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B8" w:rsidRDefault="00B718B8" w:rsidP="00B718B8">
      <w:pPr>
        <w:jc w:val="center"/>
      </w:pPr>
      <w:r w:rsidRPr="00A209A7">
        <w:rPr>
          <w:b/>
          <w:noProof/>
        </w:rPr>
        <w:drawing>
          <wp:inline distT="0" distB="0" distL="0" distR="0">
            <wp:extent cx="1809750" cy="1162050"/>
            <wp:effectExtent l="0" t="0" r="0" b="0"/>
            <wp:docPr id="187174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1162050"/>
                    </a:xfrm>
                    <a:prstGeom prst="rect">
                      <a:avLst/>
                    </a:prstGeom>
                    <a:noFill/>
                    <a:ln>
                      <a:noFill/>
                    </a:ln>
                  </pic:spPr>
                </pic:pic>
              </a:graphicData>
            </a:graphic>
          </wp:inline>
        </w:drawing>
      </w:r>
    </w:p>
    <w:p w:rsidR="00B718B8" w:rsidRPr="004A7E01" w:rsidRDefault="00B718B8" w:rsidP="00B718B8">
      <w:pPr>
        <w:jc w:val="both"/>
        <w:rPr>
          <w:sz w:val="32"/>
          <w:szCs w:val="32"/>
        </w:rPr>
      </w:pPr>
      <w:r w:rsidRPr="004A7E01">
        <w:rPr>
          <w:sz w:val="32"/>
          <w:szCs w:val="32"/>
        </w:rPr>
        <w:t>OUR THEORY OF CHANGE</w:t>
      </w:r>
    </w:p>
    <w:p w:rsidR="00B718B8" w:rsidRPr="00A209A7" w:rsidRDefault="00B718B8" w:rsidP="00B718B8">
      <w:pPr>
        <w:jc w:val="both"/>
      </w:pPr>
      <w:r w:rsidRPr="00A209A7">
        <w:t xml:space="preserve">BORE Foundation, formerly </w:t>
      </w:r>
      <w:proofErr w:type="gramStart"/>
      <w:r w:rsidRPr="00A209A7">
        <w:t>Stay</w:t>
      </w:r>
      <w:proofErr w:type="gramEnd"/>
      <w:r w:rsidRPr="00A209A7">
        <w:t xml:space="preserve"> in School Initiative (SISI), is driven by a vision to transform lives through education and opportunity. Our Theory of Change is rooted in the belief that every individual—regardless of their background or circumstance—deserves the chance to thrive, be valued, and contribute meaningfully to their community. Drawing inspiration from the principles of empowerment, amplification, and influence, we envision a world where marginalized and underserved groups, including vulnerable youth, ethnic minorities, and those facing systemic barriers, can overcome obstacles to access education, claim their rights, and shape their futures.</w:t>
      </w:r>
    </w:p>
    <w:p w:rsidR="00B718B8" w:rsidRPr="00A209A7" w:rsidRDefault="00B718B8" w:rsidP="00B718B8">
      <w:pPr>
        <w:jc w:val="both"/>
      </w:pPr>
    </w:p>
    <w:p w:rsidR="00B718B8" w:rsidRPr="00A209A7" w:rsidRDefault="00B718B8" w:rsidP="00B718B8">
      <w:pPr>
        <w:jc w:val="both"/>
      </w:pPr>
      <w:r w:rsidRPr="00A209A7">
        <w:t>In many communities, systemic inequities limit opportunities for certain groups, leaving them undervalued and excluded from decision-making spaces. These barriers—whether rooted in discrimination, lack of resources, or restricted access to education—create cycles of dependency and marginalization. Yet, within these challenges lies the potential for change. At BORE Foundation, we recognize that transformation begins with individuals and communities finding their voice, building confidence, and organizing to advocate for their rights and inclusion.</w:t>
      </w:r>
    </w:p>
    <w:p w:rsidR="00B718B8" w:rsidRPr="00A209A7" w:rsidRDefault="00B718B8" w:rsidP="00B718B8">
      <w:pPr>
        <w:jc w:val="both"/>
      </w:pPr>
    </w:p>
    <w:p w:rsidR="00B718B8" w:rsidRPr="00A209A7" w:rsidRDefault="00B718B8" w:rsidP="00B718B8">
      <w:pPr>
        <w:jc w:val="both"/>
      </w:pPr>
      <w:proofErr w:type="gramStart"/>
      <w:r w:rsidRPr="00A209A7">
        <w:t>Every step forward counts.</w:t>
      </w:r>
      <w:proofErr w:type="gramEnd"/>
      <w:r w:rsidRPr="00A209A7">
        <w:t xml:space="preserve"> A single act of recognition, a new opportunity to learn, or a shift in community attitudes can counterbalance exclusion and inspire hope. BORE Foundation believes that by nurturing these moments of progress, we can build a movement where education becomes a catalyst for equity and active citizenship. Our work is guided by the lived experiences of those we serve, grounded in human values, and fuelled by the conviction that sustainable change begins with empowered individuals uniting for a shared purpose.</w:t>
      </w:r>
    </w:p>
    <w:p w:rsidR="00B718B8" w:rsidRPr="00A209A7" w:rsidRDefault="00B718B8" w:rsidP="00B718B8">
      <w:pPr>
        <w:jc w:val="both"/>
        <w:rPr>
          <w:b/>
          <w:bCs/>
        </w:rPr>
      </w:pPr>
    </w:p>
    <w:p w:rsidR="00B718B8" w:rsidRPr="00A209A7" w:rsidRDefault="00B718B8" w:rsidP="00B718B8">
      <w:pPr>
        <w:jc w:val="both"/>
        <w:rPr>
          <w:b/>
          <w:bCs/>
        </w:rPr>
      </w:pPr>
      <w:r w:rsidRPr="00A209A7">
        <w:rPr>
          <w:b/>
          <w:bCs/>
        </w:rPr>
        <w:t>Goal</w:t>
      </w:r>
    </w:p>
    <w:p w:rsidR="00B718B8" w:rsidRPr="00A209A7" w:rsidRDefault="00B718B8" w:rsidP="00B718B8">
      <w:pPr>
        <w:jc w:val="both"/>
      </w:pPr>
      <w:r w:rsidRPr="00A209A7">
        <w:t>Equal opportunities for marginalized groups promoted in social, economic, and environmental spheres.</w:t>
      </w:r>
    </w:p>
    <w:p w:rsidR="00B718B8" w:rsidRPr="00A209A7" w:rsidRDefault="00B718B8" w:rsidP="00B718B8">
      <w:pPr>
        <w:jc w:val="both"/>
        <w:rPr>
          <w:b/>
          <w:bCs/>
        </w:rPr>
      </w:pPr>
      <w:r w:rsidRPr="00A209A7">
        <w:rPr>
          <w:b/>
          <w:bCs/>
        </w:rPr>
        <w:t>Long term outcome</w:t>
      </w:r>
    </w:p>
    <w:p w:rsidR="00B718B8" w:rsidRDefault="00B718B8" w:rsidP="00B718B8">
      <w:pPr>
        <w:jc w:val="both"/>
      </w:pPr>
      <w:r w:rsidRPr="00A209A7">
        <w:t>Marginalized youth, women, and minority groups in Uganda thrive with dignity and opportunity, actively shaping their own futures in inclusive, resilient communities.</w:t>
      </w:r>
    </w:p>
    <w:p w:rsidR="00B718B8" w:rsidRPr="00A209A7" w:rsidRDefault="00B718B8" w:rsidP="00B718B8">
      <w:pPr>
        <w:jc w:val="both"/>
      </w:pPr>
      <w:r w:rsidRPr="00A209A7">
        <w:rPr>
          <w:b/>
          <w:bCs/>
        </w:rPr>
        <w:lastRenderedPageBreak/>
        <w:t>Impact Goals</w:t>
      </w:r>
      <w:r w:rsidRPr="00A209A7">
        <w:t xml:space="preserve">, </w:t>
      </w:r>
    </w:p>
    <w:p w:rsidR="00B718B8" w:rsidRPr="00A209A7" w:rsidRDefault="00B718B8" w:rsidP="00B718B8">
      <w:pPr>
        <w:jc w:val="both"/>
      </w:pPr>
      <w:r w:rsidRPr="00A209A7">
        <w:t>We envision a Uganda where underserved and marginalized communities—particularly children, youth, women, and ethnic minorities—thrive in dignity and opportunity, with the ability to shape their own futures through:</w:t>
      </w:r>
    </w:p>
    <w:p w:rsidR="00B718B8" w:rsidRPr="00A209A7" w:rsidRDefault="00B718B8" w:rsidP="00B718B8">
      <w:pPr>
        <w:numPr>
          <w:ilvl w:val="0"/>
          <w:numId w:val="1"/>
        </w:numPr>
        <w:spacing w:after="160" w:line="259" w:lineRule="auto"/>
        <w:jc w:val="both"/>
      </w:pPr>
      <w:r w:rsidRPr="00A209A7">
        <w:rPr>
          <w:b/>
          <w:bCs/>
        </w:rPr>
        <w:t>Equitable Access to Essential Services and Opportunities</w:t>
      </w:r>
    </w:p>
    <w:p w:rsidR="00B718B8" w:rsidRPr="00A209A7" w:rsidRDefault="00B718B8" w:rsidP="00B718B8">
      <w:pPr>
        <w:jc w:val="both"/>
      </w:pPr>
      <w:r w:rsidRPr="00A209A7">
        <w:t>All individuals—regardless of their background—have fair and inclusive access to quality education, healthcare, a clean and safe environment, clean water, and meaningful employment opportunities. This access empowers them to break the cycle of poverty and build sustainable, dignified livelihoods.</w:t>
      </w:r>
    </w:p>
    <w:p w:rsidR="00B718B8" w:rsidRPr="00A209A7" w:rsidRDefault="00B718B8" w:rsidP="00B718B8">
      <w:pPr>
        <w:numPr>
          <w:ilvl w:val="0"/>
          <w:numId w:val="1"/>
        </w:numPr>
        <w:spacing w:after="160" w:line="259" w:lineRule="auto"/>
        <w:jc w:val="both"/>
        <w:rPr>
          <w:b/>
          <w:bCs/>
        </w:rPr>
      </w:pPr>
      <w:r w:rsidRPr="00A209A7">
        <w:rPr>
          <w:b/>
          <w:bCs/>
        </w:rPr>
        <w:t>Inclusive Access to Quality Social Services</w:t>
      </w:r>
    </w:p>
    <w:p w:rsidR="00B718B8" w:rsidRPr="00A209A7" w:rsidRDefault="00B718B8" w:rsidP="00B718B8">
      <w:pPr>
        <w:jc w:val="both"/>
      </w:pPr>
      <w:r w:rsidRPr="00A209A7">
        <w:t>Marginalized groups—especially children, youth, girls, and ethnic minorities—can access affordable, relevant, and high-quality education and health services. We work to eliminate barriers such as poverty, stigma, language, and distance that limit access to these basic rights.</w:t>
      </w:r>
    </w:p>
    <w:p w:rsidR="00B718B8" w:rsidRPr="00A209A7" w:rsidRDefault="00B718B8" w:rsidP="00B718B8">
      <w:pPr>
        <w:numPr>
          <w:ilvl w:val="0"/>
          <w:numId w:val="1"/>
        </w:numPr>
        <w:spacing w:after="160" w:line="259" w:lineRule="auto"/>
        <w:jc w:val="both"/>
        <w:rPr>
          <w:b/>
          <w:bCs/>
        </w:rPr>
      </w:pPr>
      <w:r w:rsidRPr="00A209A7">
        <w:rPr>
          <w:b/>
          <w:bCs/>
        </w:rPr>
        <w:t>Active Citizen Participation</w:t>
      </w:r>
    </w:p>
    <w:p w:rsidR="00B718B8" w:rsidRPr="00A209A7" w:rsidRDefault="00B718B8" w:rsidP="00B718B8">
      <w:pPr>
        <w:jc w:val="both"/>
      </w:pPr>
      <w:r w:rsidRPr="00A209A7">
        <w:t>Communities, especially those traditionally excluded, have the confidence, platforms, and agency to actively participate in decisions that affect their lives. We promote spaces for dialogue, advocacy, and civic engagement, ensuring that their voices influence local and national development.</w:t>
      </w:r>
    </w:p>
    <w:p w:rsidR="00B718B8" w:rsidRPr="00A209A7" w:rsidRDefault="00B718B8" w:rsidP="00B718B8">
      <w:pPr>
        <w:jc w:val="both"/>
        <w:rPr>
          <w:b/>
          <w:bCs/>
        </w:rPr>
      </w:pPr>
    </w:p>
    <w:p w:rsidR="00B718B8" w:rsidRPr="00A209A7" w:rsidRDefault="00B718B8" w:rsidP="00B718B8">
      <w:pPr>
        <w:jc w:val="both"/>
        <w:rPr>
          <w:b/>
          <w:bCs/>
        </w:rPr>
      </w:pPr>
      <w:r w:rsidRPr="00A209A7">
        <w:rPr>
          <w:b/>
          <w:bCs/>
        </w:rPr>
        <w:t>OUR CHANGE PATHWAYS</w:t>
      </w:r>
    </w:p>
    <w:p w:rsidR="00B718B8" w:rsidRPr="00A209A7" w:rsidRDefault="00B718B8" w:rsidP="00B718B8">
      <w:pPr>
        <w:jc w:val="both"/>
        <w:rPr>
          <w:b/>
          <w:bCs/>
        </w:rPr>
      </w:pPr>
      <w:r w:rsidRPr="00A209A7">
        <w:rPr>
          <w:b/>
          <w:bCs/>
        </w:rPr>
        <w:t>1. EMPOWER – Restoring Hope and Building Capacity</w:t>
      </w:r>
    </w:p>
    <w:p w:rsidR="00B718B8" w:rsidRPr="00A209A7" w:rsidRDefault="00B718B8" w:rsidP="00B718B8">
      <w:pPr>
        <w:jc w:val="both"/>
      </w:pPr>
      <w:r w:rsidRPr="00A209A7">
        <w:t>At BORE, to empower means identifying and reconnecting with marginalized individuals and groups—those who have been pushed to the periphery of society, often burdened by poverty, trauma, neglect, discrimination, or systemic exclusion—and restoring their hope, dignity, confidence, and capabilities. We support individuals, particularly youth, by fostering self-worth, resilience, and access to education</w:t>
      </w:r>
    </w:p>
    <w:p w:rsidR="00B718B8" w:rsidRPr="00A209A7" w:rsidRDefault="00B718B8" w:rsidP="00B718B8">
      <w:pPr>
        <w:jc w:val="both"/>
      </w:pPr>
      <w:r w:rsidRPr="00A209A7">
        <w:rPr>
          <w:b/>
          <w:bCs/>
        </w:rPr>
        <w:t>Who we empower:</w:t>
      </w:r>
    </w:p>
    <w:p w:rsidR="00B718B8" w:rsidRPr="00A209A7" w:rsidRDefault="00B718B8" w:rsidP="00B718B8">
      <w:pPr>
        <w:numPr>
          <w:ilvl w:val="0"/>
          <w:numId w:val="2"/>
        </w:numPr>
        <w:spacing w:after="160" w:line="259" w:lineRule="auto"/>
        <w:jc w:val="both"/>
      </w:pPr>
      <w:r w:rsidRPr="00A209A7">
        <w:t>Children out of school or at risk of dropping out</w:t>
      </w:r>
    </w:p>
    <w:p w:rsidR="00B718B8" w:rsidRPr="00A209A7" w:rsidRDefault="00B718B8" w:rsidP="00B718B8">
      <w:pPr>
        <w:numPr>
          <w:ilvl w:val="0"/>
          <w:numId w:val="2"/>
        </w:numPr>
        <w:spacing w:after="160" w:line="259" w:lineRule="auto"/>
        <w:jc w:val="both"/>
      </w:pPr>
      <w:r w:rsidRPr="00A209A7">
        <w:t>Minority groups and indigenous communities</w:t>
      </w:r>
    </w:p>
    <w:p w:rsidR="00B718B8" w:rsidRPr="00A209A7" w:rsidRDefault="00B718B8" w:rsidP="00B718B8">
      <w:pPr>
        <w:numPr>
          <w:ilvl w:val="0"/>
          <w:numId w:val="2"/>
        </w:numPr>
        <w:spacing w:after="160" w:line="259" w:lineRule="auto"/>
        <w:jc w:val="both"/>
      </w:pPr>
      <w:r w:rsidRPr="00A209A7">
        <w:t>Youth and adolescent girls/boys</w:t>
      </w:r>
    </w:p>
    <w:p w:rsidR="00B718B8" w:rsidRPr="00A209A7" w:rsidRDefault="00B718B8" w:rsidP="00B718B8">
      <w:pPr>
        <w:numPr>
          <w:ilvl w:val="0"/>
          <w:numId w:val="2"/>
        </w:numPr>
        <w:spacing w:after="160" w:line="259" w:lineRule="auto"/>
        <w:jc w:val="both"/>
      </w:pPr>
      <w:r w:rsidRPr="00A209A7">
        <w:t xml:space="preserve">Women, especially in rural and </w:t>
      </w:r>
      <w:proofErr w:type="spellStart"/>
      <w:r w:rsidRPr="00A209A7">
        <w:t>peri</w:t>
      </w:r>
      <w:proofErr w:type="spellEnd"/>
      <w:r w:rsidRPr="00A209A7">
        <w:t>-urban areas</w:t>
      </w:r>
    </w:p>
    <w:p w:rsidR="00B718B8" w:rsidRDefault="00B718B8" w:rsidP="00B718B8">
      <w:pPr>
        <w:jc w:val="both"/>
      </w:pPr>
      <w:r w:rsidRPr="00A209A7">
        <w:rPr>
          <w:b/>
          <w:bCs/>
        </w:rPr>
        <w:t>Outcome:</w:t>
      </w:r>
      <w:r w:rsidRPr="00A209A7">
        <w:t xml:space="preserve"> Empowered individuals and communities recognize their worth, gain essential life and vocational skills, and are equipped to engage in collective action toward change.</w:t>
      </w:r>
    </w:p>
    <w:p w:rsidR="00B718B8" w:rsidRPr="00A209A7" w:rsidRDefault="00B718B8" w:rsidP="00B718B8">
      <w:pPr>
        <w:jc w:val="both"/>
      </w:pPr>
    </w:p>
    <w:p w:rsidR="00B718B8" w:rsidRPr="00A209A7" w:rsidRDefault="00B718B8" w:rsidP="00B718B8">
      <w:pPr>
        <w:jc w:val="both"/>
        <w:rPr>
          <w:b/>
          <w:bCs/>
        </w:rPr>
      </w:pPr>
      <w:r w:rsidRPr="00A209A7">
        <w:rPr>
          <w:b/>
          <w:bCs/>
        </w:rPr>
        <w:lastRenderedPageBreak/>
        <w:t xml:space="preserve"> 2. AMPLIFY – Raising Voices, Sharing Stories</w:t>
      </w:r>
    </w:p>
    <w:p w:rsidR="00B718B8" w:rsidRPr="00A209A7" w:rsidRDefault="00B718B8" w:rsidP="00B718B8">
      <w:pPr>
        <w:jc w:val="both"/>
      </w:pPr>
      <w:r w:rsidRPr="00A209A7">
        <w:t xml:space="preserve">Amplification is the </w:t>
      </w:r>
      <w:proofErr w:type="gramStart"/>
      <w:r w:rsidRPr="00A209A7">
        <w:t xml:space="preserve">process of helping the </w:t>
      </w:r>
      <w:proofErr w:type="spellStart"/>
      <w:r w:rsidRPr="00A209A7">
        <w:t>marginalised</w:t>
      </w:r>
      <w:proofErr w:type="spellEnd"/>
      <w:r w:rsidRPr="00A209A7">
        <w:t xml:space="preserve"> groups express</w:t>
      </w:r>
      <w:proofErr w:type="gramEnd"/>
      <w:r w:rsidRPr="00A209A7">
        <w:t xml:space="preserve"> their realities, dreams, and demands—transforming personal stories into powerful tools for social awareness, public dialogue, and policy change. It’s about giving visibility to the invisible and building momentum for their causes. The amplification efforts depend on the factors below;</w:t>
      </w:r>
    </w:p>
    <w:p w:rsidR="00B718B8" w:rsidRPr="00A209A7" w:rsidRDefault="00B718B8" w:rsidP="00B718B8">
      <w:pPr>
        <w:jc w:val="both"/>
        <w:rPr>
          <w:b/>
          <w:bCs/>
        </w:rPr>
      </w:pPr>
      <w:r w:rsidRPr="00A209A7">
        <w:rPr>
          <w:b/>
          <w:bCs/>
        </w:rPr>
        <w:t>1. Personal &amp; Immediate Circle (Sphere of Influence):</w:t>
      </w:r>
    </w:p>
    <w:p w:rsidR="00B718B8" w:rsidRPr="00A209A7" w:rsidRDefault="00B718B8" w:rsidP="00B718B8">
      <w:pPr>
        <w:jc w:val="both"/>
      </w:pPr>
      <w:r w:rsidRPr="00A209A7">
        <w:t>This is the closest domain to the beneficiary—their family, peers, teachers, and community members. It is often where silence is most deeply rooted due to fear, shame, or low self-confidence. Yet, it's also the place where the first seeds of empowerment and expression can be nurtured.</w:t>
      </w:r>
    </w:p>
    <w:p w:rsidR="00B718B8" w:rsidRPr="00A209A7" w:rsidRDefault="00B718B8" w:rsidP="00B718B8">
      <w:pPr>
        <w:jc w:val="both"/>
        <w:rPr>
          <w:b/>
          <w:bCs/>
        </w:rPr>
      </w:pPr>
      <w:r w:rsidRPr="00A209A7">
        <w:rPr>
          <w:b/>
          <w:bCs/>
        </w:rPr>
        <w:t xml:space="preserve">2. Community Networks &amp; Partner Organizations - </w:t>
      </w:r>
      <w:r w:rsidRPr="00A209A7">
        <w:t xml:space="preserve">These are partner </w:t>
      </w:r>
      <w:proofErr w:type="spellStart"/>
      <w:r w:rsidRPr="00A209A7">
        <w:t>organisations</w:t>
      </w:r>
      <w:proofErr w:type="spellEnd"/>
      <w:r w:rsidRPr="00A209A7">
        <w:t xml:space="preserve">, youth associations, schools, churches, and other grassroots organizations that can help raise the volume of </w:t>
      </w:r>
      <w:proofErr w:type="spellStart"/>
      <w:r w:rsidRPr="00A209A7">
        <w:t>marginalised</w:t>
      </w:r>
      <w:proofErr w:type="spellEnd"/>
      <w:r w:rsidRPr="00A209A7">
        <w:t xml:space="preserve"> communities' voices. They create safe spaces, foster peer learning, and mobilize collective advocacy.</w:t>
      </w:r>
    </w:p>
    <w:p w:rsidR="00B718B8" w:rsidRPr="00A209A7" w:rsidRDefault="00B718B8" w:rsidP="00B718B8">
      <w:pPr>
        <w:jc w:val="both"/>
        <w:rPr>
          <w:b/>
          <w:bCs/>
        </w:rPr>
      </w:pPr>
      <w:r w:rsidRPr="00A209A7">
        <w:rPr>
          <w:b/>
          <w:bCs/>
        </w:rPr>
        <w:t xml:space="preserve">3. Public Authorities &amp; Private Sector Stakeholders - </w:t>
      </w:r>
      <w:r w:rsidRPr="00A209A7">
        <w:t>These include district education officers, local council leaders, health officials and employers—decision-makers whose policies and practices directly impact access to services and opportunities.</w:t>
      </w:r>
    </w:p>
    <w:p w:rsidR="00B718B8" w:rsidRPr="00A209A7" w:rsidRDefault="00B718B8" w:rsidP="00B718B8">
      <w:pPr>
        <w:jc w:val="both"/>
        <w:rPr>
          <w:b/>
          <w:bCs/>
        </w:rPr>
      </w:pPr>
      <w:r w:rsidRPr="00A209A7">
        <w:rPr>
          <w:b/>
          <w:bCs/>
        </w:rPr>
        <w:t xml:space="preserve">4. Societal &amp; Cultural Influencers - </w:t>
      </w:r>
      <w:r w:rsidRPr="00A209A7">
        <w:t>These are religious leaders, traditional chiefs, local radio hosts, social media personalities, and respected elders. They shape public opinion, challenge norms, and can amplify messages across large audiences—or reinforce silence if not engaged.</w:t>
      </w:r>
    </w:p>
    <w:p w:rsidR="00B718B8" w:rsidRPr="00A209A7" w:rsidRDefault="00B718B8" w:rsidP="00B718B8">
      <w:pPr>
        <w:jc w:val="both"/>
      </w:pPr>
      <w:r w:rsidRPr="00A209A7">
        <w:rPr>
          <w:b/>
          <w:bCs/>
        </w:rPr>
        <w:t>Modes of Amplification:</w:t>
      </w:r>
    </w:p>
    <w:p w:rsidR="00B718B8" w:rsidRPr="00A209A7" w:rsidRDefault="00B718B8" w:rsidP="00B718B8">
      <w:pPr>
        <w:numPr>
          <w:ilvl w:val="0"/>
          <w:numId w:val="3"/>
        </w:numPr>
        <w:spacing w:after="160" w:line="259" w:lineRule="auto"/>
        <w:jc w:val="both"/>
      </w:pPr>
      <w:r w:rsidRPr="00A209A7">
        <w:t>Storytelling &amp; Creative Expression: Through drama, poetry, murals, digital stories, and testimonies.</w:t>
      </w:r>
    </w:p>
    <w:p w:rsidR="00B718B8" w:rsidRPr="00A209A7" w:rsidRDefault="00B718B8" w:rsidP="00B718B8">
      <w:pPr>
        <w:numPr>
          <w:ilvl w:val="0"/>
          <w:numId w:val="3"/>
        </w:numPr>
        <w:spacing w:after="160" w:line="259" w:lineRule="auto"/>
        <w:jc w:val="both"/>
      </w:pPr>
      <w:r w:rsidRPr="00A209A7">
        <w:t>Social Media Campaigns: Sharing lived experiences and success stories on digital platforms.</w:t>
      </w:r>
    </w:p>
    <w:p w:rsidR="00B718B8" w:rsidRPr="00A209A7" w:rsidRDefault="00B718B8" w:rsidP="00B718B8">
      <w:pPr>
        <w:numPr>
          <w:ilvl w:val="0"/>
          <w:numId w:val="3"/>
        </w:numPr>
        <w:spacing w:after="160" w:line="259" w:lineRule="auto"/>
        <w:jc w:val="both"/>
      </w:pPr>
      <w:proofErr w:type="gramStart"/>
      <w:r w:rsidRPr="00A209A7">
        <w:t>Peer</w:t>
      </w:r>
      <w:proofErr w:type="gramEnd"/>
      <w:r w:rsidRPr="00A209A7">
        <w:t xml:space="preserve"> Advocacy Groups: Trained youth ambassadors advocating within schools and communities.</w:t>
      </w:r>
    </w:p>
    <w:p w:rsidR="00B718B8" w:rsidRPr="00A209A7" w:rsidRDefault="00B718B8" w:rsidP="00B718B8">
      <w:pPr>
        <w:numPr>
          <w:ilvl w:val="0"/>
          <w:numId w:val="3"/>
        </w:numPr>
        <w:spacing w:after="160" w:line="259" w:lineRule="auto"/>
        <w:jc w:val="both"/>
      </w:pPr>
      <w:r w:rsidRPr="00A209A7">
        <w:t>Community Dialogues: Safe spaces to raise issues publicly with local leaders and service providers.</w:t>
      </w:r>
    </w:p>
    <w:p w:rsidR="00B718B8" w:rsidRPr="00A209A7" w:rsidRDefault="00B718B8" w:rsidP="00B718B8">
      <w:pPr>
        <w:numPr>
          <w:ilvl w:val="0"/>
          <w:numId w:val="3"/>
        </w:numPr>
        <w:spacing w:after="160" w:line="259" w:lineRule="auto"/>
        <w:jc w:val="both"/>
      </w:pPr>
      <w:r w:rsidRPr="00A209A7">
        <w:t>Collaborations with Local Media: Hosting radio shows, podcasts, and community bulletins featuring voices from the margins.</w:t>
      </w:r>
    </w:p>
    <w:p w:rsidR="00B718B8" w:rsidRPr="00A209A7" w:rsidRDefault="00B718B8" w:rsidP="00B718B8">
      <w:pPr>
        <w:jc w:val="both"/>
      </w:pPr>
      <w:r w:rsidRPr="00A209A7">
        <w:rPr>
          <w:b/>
          <w:bCs/>
        </w:rPr>
        <w:t>Outcome:</w:t>
      </w:r>
      <w:r w:rsidRPr="00A209A7">
        <w:t xml:space="preserve"> A critical mass of informed and connected voices emerges, challenging injustices, demanding inclusion, and inspiring others to take action.</w:t>
      </w:r>
    </w:p>
    <w:p w:rsidR="00B718B8" w:rsidRPr="00A209A7" w:rsidRDefault="00B718B8" w:rsidP="00B718B8">
      <w:pPr>
        <w:jc w:val="both"/>
      </w:pPr>
    </w:p>
    <w:p w:rsidR="00B718B8" w:rsidRPr="00A209A7" w:rsidRDefault="00B718B8" w:rsidP="00B718B8">
      <w:pPr>
        <w:jc w:val="both"/>
      </w:pPr>
    </w:p>
    <w:p w:rsidR="00B718B8" w:rsidRPr="00A209A7" w:rsidRDefault="00B718B8" w:rsidP="00B718B8">
      <w:pPr>
        <w:jc w:val="both"/>
      </w:pPr>
    </w:p>
    <w:p w:rsidR="00B718B8" w:rsidRPr="00A209A7" w:rsidRDefault="00B718B8" w:rsidP="00B718B8">
      <w:pPr>
        <w:jc w:val="both"/>
        <w:rPr>
          <w:b/>
          <w:bCs/>
        </w:rPr>
      </w:pPr>
      <w:r w:rsidRPr="00A209A7">
        <w:rPr>
          <w:b/>
          <w:bCs/>
        </w:rPr>
        <w:lastRenderedPageBreak/>
        <w:t>3. INFLUENCE – Driving Systemic and Cultural Change</w:t>
      </w:r>
    </w:p>
    <w:p w:rsidR="00B718B8" w:rsidRPr="00A209A7" w:rsidRDefault="00B718B8" w:rsidP="00B718B8">
      <w:pPr>
        <w:jc w:val="both"/>
      </w:pPr>
      <w:r w:rsidRPr="00A209A7">
        <w:t xml:space="preserve">Influencing is the strategic process of shifting power—where empowered </w:t>
      </w:r>
      <w:proofErr w:type="spellStart"/>
      <w:r w:rsidRPr="00A209A7">
        <w:t>marginalised</w:t>
      </w:r>
      <w:proofErr w:type="spellEnd"/>
      <w:r w:rsidRPr="00A209A7">
        <w:t xml:space="preserve"> communities and their allies advocate for changes in policies, systems, cultural norms, and practices that perpetuate exclusion and inequality. It turns awareness into action and voices into tangible results.</w:t>
      </w:r>
    </w:p>
    <w:p w:rsidR="00B718B8" w:rsidRPr="00A209A7" w:rsidRDefault="00B718B8" w:rsidP="00B718B8">
      <w:pPr>
        <w:jc w:val="both"/>
      </w:pPr>
      <w:r w:rsidRPr="00A209A7">
        <w:rPr>
          <w:b/>
          <w:bCs/>
        </w:rPr>
        <w:t>Who We Aim to Influence:</w:t>
      </w:r>
    </w:p>
    <w:p w:rsidR="00B718B8" w:rsidRPr="00A209A7" w:rsidRDefault="00B718B8" w:rsidP="00B718B8">
      <w:pPr>
        <w:numPr>
          <w:ilvl w:val="0"/>
          <w:numId w:val="4"/>
        </w:numPr>
        <w:spacing w:after="160" w:line="259" w:lineRule="auto"/>
        <w:jc w:val="both"/>
      </w:pPr>
      <w:r w:rsidRPr="00A209A7">
        <w:t>Local leaders &amp; authorities: LC officials, head teachers, religious leaders.</w:t>
      </w:r>
    </w:p>
    <w:p w:rsidR="00B718B8" w:rsidRPr="00A209A7" w:rsidRDefault="00B718B8" w:rsidP="00B718B8">
      <w:pPr>
        <w:numPr>
          <w:ilvl w:val="0"/>
          <w:numId w:val="4"/>
        </w:numPr>
        <w:spacing w:after="160" w:line="259" w:lineRule="auto"/>
        <w:jc w:val="both"/>
      </w:pPr>
      <w:r w:rsidRPr="00A209A7">
        <w:t>Policy makers &amp; duty bearers: Education officers, district health directors, Ministry of Education.</w:t>
      </w:r>
    </w:p>
    <w:p w:rsidR="00B718B8" w:rsidRPr="00A209A7" w:rsidRDefault="00B718B8" w:rsidP="00B718B8">
      <w:pPr>
        <w:numPr>
          <w:ilvl w:val="0"/>
          <w:numId w:val="4"/>
        </w:numPr>
        <w:spacing w:after="160" w:line="259" w:lineRule="auto"/>
        <w:jc w:val="both"/>
      </w:pPr>
      <w:r w:rsidRPr="00A209A7">
        <w:t>Parents &amp; guardians: To change harmful norms around early marriage, gender roles, or girls’ education.</w:t>
      </w:r>
    </w:p>
    <w:p w:rsidR="00B718B8" w:rsidRPr="00A209A7" w:rsidRDefault="00B718B8" w:rsidP="00B718B8">
      <w:pPr>
        <w:numPr>
          <w:ilvl w:val="0"/>
          <w:numId w:val="4"/>
        </w:numPr>
        <w:spacing w:after="160" w:line="259" w:lineRule="auto"/>
        <w:jc w:val="both"/>
      </w:pPr>
      <w:r w:rsidRPr="00A209A7">
        <w:t>Community influencers: Elders, youth icons, social media personalities.</w:t>
      </w:r>
    </w:p>
    <w:p w:rsidR="00B718B8" w:rsidRPr="00A209A7" w:rsidRDefault="00B718B8" w:rsidP="00B718B8">
      <w:pPr>
        <w:numPr>
          <w:ilvl w:val="0"/>
          <w:numId w:val="4"/>
        </w:numPr>
        <w:spacing w:after="160" w:line="259" w:lineRule="auto"/>
        <w:jc w:val="both"/>
      </w:pPr>
      <w:r w:rsidRPr="00A209A7">
        <w:t xml:space="preserve">Private sector actors: Employers, industries, and institutions on inclusion and fair </w:t>
      </w:r>
      <w:proofErr w:type="spellStart"/>
      <w:r w:rsidRPr="00A209A7">
        <w:t>labour</w:t>
      </w:r>
      <w:proofErr w:type="spellEnd"/>
      <w:r w:rsidRPr="00A209A7">
        <w:t xml:space="preserve"> practices.</w:t>
      </w:r>
    </w:p>
    <w:p w:rsidR="00B718B8" w:rsidRPr="00A209A7" w:rsidRDefault="00B718B8" w:rsidP="00B718B8">
      <w:pPr>
        <w:jc w:val="both"/>
      </w:pPr>
      <w:r w:rsidRPr="00A209A7">
        <w:rPr>
          <w:b/>
          <w:bCs/>
        </w:rPr>
        <w:t>Tools &amp; Strategies:</w:t>
      </w:r>
    </w:p>
    <w:p w:rsidR="00B718B8" w:rsidRPr="00A209A7" w:rsidRDefault="00B718B8" w:rsidP="00B718B8">
      <w:pPr>
        <w:numPr>
          <w:ilvl w:val="0"/>
          <w:numId w:val="5"/>
        </w:numPr>
        <w:spacing w:after="160" w:line="259" w:lineRule="auto"/>
        <w:jc w:val="both"/>
      </w:pPr>
      <w:r w:rsidRPr="00A209A7">
        <w:t xml:space="preserve">Community Mobilization &amp; Dialogues: Forums where </w:t>
      </w:r>
      <w:proofErr w:type="spellStart"/>
      <w:r w:rsidRPr="00A209A7">
        <w:t>rightsholders</w:t>
      </w:r>
      <w:proofErr w:type="spellEnd"/>
      <w:r w:rsidRPr="00A209A7">
        <w:t xml:space="preserve"> interact with duty bearers.</w:t>
      </w:r>
    </w:p>
    <w:p w:rsidR="00B718B8" w:rsidRPr="00A209A7" w:rsidRDefault="00B718B8" w:rsidP="00B718B8">
      <w:pPr>
        <w:numPr>
          <w:ilvl w:val="0"/>
          <w:numId w:val="5"/>
        </w:numPr>
        <w:spacing w:after="160" w:line="259" w:lineRule="auto"/>
        <w:jc w:val="both"/>
      </w:pPr>
      <w:r w:rsidRPr="00A209A7">
        <w:t>Advocacy Campaigns: Focused around access to education, health, and rights.</w:t>
      </w:r>
    </w:p>
    <w:p w:rsidR="00B718B8" w:rsidRPr="00A209A7" w:rsidRDefault="00B718B8" w:rsidP="00B718B8">
      <w:pPr>
        <w:numPr>
          <w:ilvl w:val="0"/>
          <w:numId w:val="5"/>
        </w:numPr>
        <w:spacing w:after="160" w:line="259" w:lineRule="auto"/>
        <w:jc w:val="both"/>
      </w:pPr>
      <w:r w:rsidRPr="00A209A7">
        <w:t>Evidence-Based Reports: Using data and stories to push for improved service delivery.</w:t>
      </w:r>
    </w:p>
    <w:p w:rsidR="00B718B8" w:rsidRPr="00A209A7" w:rsidRDefault="00B718B8" w:rsidP="00B718B8">
      <w:pPr>
        <w:numPr>
          <w:ilvl w:val="0"/>
          <w:numId w:val="5"/>
        </w:numPr>
        <w:spacing w:after="160" w:line="259" w:lineRule="auto"/>
        <w:jc w:val="both"/>
      </w:pPr>
      <w:r w:rsidRPr="00A209A7">
        <w:t>Coalition Building: Creating networks of civil society, student bodies, and grassroots organizations with shared goals.</w:t>
      </w:r>
    </w:p>
    <w:p w:rsidR="00B718B8" w:rsidRPr="00A209A7" w:rsidRDefault="00B718B8" w:rsidP="00B718B8">
      <w:pPr>
        <w:numPr>
          <w:ilvl w:val="0"/>
          <w:numId w:val="5"/>
        </w:numPr>
        <w:spacing w:after="160" w:line="259" w:lineRule="auto"/>
        <w:jc w:val="both"/>
      </w:pPr>
      <w:r w:rsidRPr="00A209A7">
        <w:t>Public Events &amp; Commemorations: Days like International Day of the Girl Child, Women’s Day, and Environment Day used as platforms for advocacy.</w:t>
      </w:r>
    </w:p>
    <w:p w:rsidR="00B718B8" w:rsidRPr="00A209A7" w:rsidRDefault="00B718B8" w:rsidP="00B718B8">
      <w:pPr>
        <w:numPr>
          <w:ilvl w:val="0"/>
          <w:numId w:val="5"/>
        </w:numPr>
        <w:spacing w:after="160" w:line="259" w:lineRule="auto"/>
        <w:jc w:val="both"/>
      </w:pPr>
      <w:r w:rsidRPr="00A209A7">
        <w:t>Policy Engagement: Participating in consultations, submitting memoranda, or joining technical working groups.</w:t>
      </w:r>
    </w:p>
    <w:p w:rsidR="00B718B8" w:rsidRPr="00A209A7" w:rsidRDefault="00B718B8" w:rsidP="00B718B8">
      <w:pPr>
        <w:jc w:val="both"/>
      </w:pPr>
      <w:r w:rsidRPr="00A209A7">
        <w:rPr>
          <w:b/>
          <w:bCs/>
        </w:rPr>
        <w:t>Outcome:</w:t>
      </w:r>
      <w:r w:rsidRPr="00A209A7">
        <w:t xml:space="preserve"> Communities shift from passive recipients to active agents of change. Institutions and systems become more responsive, inclusive, and accountable to the people they serve.</w:t>
      </w:r>
    </w:p>
    <w:p w:rsidR="00B718B8" w:rsidRDefault="00B718B8" w:rsidP="00B718B8">
      <w:pPr>
        <w:jc w:val="both"/>
      </w:pPr>
    </w:p>
    <w:p w:rsidR="00B718B8" w:rsidRPr="00A209A7" w:rsidRDefault="00B718B8" w:rsidP="00B718B8">
      <w:pPr>
        <w:jc w:val="both"/>
        <w:rPr>
          <w:b/>
          <w:bCs/>
        </w:rPr>
      </w:pPr>
      <w:r w:rsidRPr="00A209A7">
        <w:rPr>
          <w:b/>
          <w:bCs/>
        </w:rPr>
        <w:t xml:space="preserve"> Assumptions</w:t>
      </w:r>
    </w:p>
    <w:p w:rsidR="00B718B8" w:rsidRPr="00A209A7" w:rsidRDefault="00B718B8" w:rsidP="00B718B8">
      <w:pPr>
        <w:numPr>
          <w:ilvl w:val="1"/>
          <w:numId w:val="6"/>
        </w:numPr>
        <w:spacing w:after="160" w:line="259" w:lineRule="auto"/>
        <w:jc w:val="both"/>
        <w:rPr>
          <w:b/>
          <w:bCs/>
        </w:rPr>
      </w:pPr>
      <w:proofErr w:type="spellStart"/>
      <w:r w:rsidRPr="00A209A7">
        <w:t>Marginalised</w:t>
      </w:r>
      <w:proofErr w:type="spellEnd"/>
      <w:r w:rsidRPr="00A209A7">
        <w:t xml:space="preserve"> groups are willing to engage in their own empowerment journey.</w:t>
      </w:r>
    </w:p>
    <w:p w:rsidR="00B718B8" w:rsidRPr="00A209A7" w:rsidRDefault="00B718B8" w:rsidP="00B718B8">
      <w:pPr>
        <w:numPr>
          <w:ilvl w:val="1"/>
          <w:numId w:val="6"/>
        </w:numPr>
        <w:spacing w:after="160" w:line="259" w:lineRule="auto"/>
        <w:jc w:val="both"/>
        <w:rPr>
          <w:b/>
          <w:bCs/>
        </w:rPr>
      </w:pPr>
      <w:r w:rsidRPr="00A209A7">
        <w:t>Communities are open to dialogue and transformation.</w:t>
      </w:r>
    </w:p>
    <w:p w:rsidR="00B718B8" w:rsidRPr="00A209A7" w:rsidRDefault="00B718B8" w:rsidP="00B718B8">
      <w:pPr>
        <w:numPr>
          <w:ilvl w:val="1"/>
          <w:numId w:val="6"/>
        </w:numPr>
        <w:spacing w:after="160" w:line="259" w:lineRule="auto"/>
        <w:jc w:val="both"/>
        <w:rPr>
          <w:b/>
          <w:bCs/>
        </w:rPr>
      </w:pPr>
      <w:r w:rsidRPr="00A209A7">
        <w:t>Safe and supportive environments can be created and sustained.</w:t>
      </w:r>
    </w:p>
    <w:p w:rsidR="00B718B8" w:rsidRPr="00A209A7" w:rsidRDefault="00B718B8" w:rsidP="00B718B8">
      <w:pPr>
        <w:numPr>
          <w:ilvl w:val="1"/>
          <w:numId w:val="6"/>
        </w:numPr>
        <w:spacing w:after="160" w:line="259" w:lineRule="auto"/>
        <w:jc w:val="both"/>
        <w:rPr>
          <w:b/>
          <w:bCs/>
        </w:rPr>
      </w:pPr>
      <w:r w:rsidRPr="00A209A7">
        <w:t>BORE foundation and its partners can access the communities and sustain operations.</w:t>
      </w:r>
    </w:p>
    <w:p w:rsidR="00B718B8" w:rsidRPr="00A209A7" w:rsidRDefault="00B718B8" w:rsidP="00B718B8">
      <w:pPr>
        <w:numPr>
          <w:ilvl w:val="1"/>
          <w:numId w:val="6"/>
        </w:numPr>
        <w:spacing w:after="160" w:line="259" w:lineRule="auto"/>
        <w:jc w:val="both"/>
        <w:rPr>
          <w:b/>
          <w:bCs/>
        </w:rPr>
      </w:pPr>
      <w:proofErr w:type="spellStart"/>
      <w:r w:rsidRPr="00A209A7">
        <w:t>Marginalised</w:t>
      </w:r>
      <w:proofErr w:type="spellEnd"/>
      <w:r w:rsidRPr="00A209A7">
        <w:t xml:space="preserve"> groups have or can access the basic tools to raise their voices.</w:t>
      </w:r>
    </w:p>
    <w:p w:rsidR="00B718B8" w:rsidRPr="00A209A7" w:rsidRDefault="00B718B8" w:rsidP="00B718B8">
      <w:pPr>
        <w:numPr>
          <w:ilvl w:val="1"/>
          <w:numId w:val="6"/>
        </w:numPr>
        <w:spacing w:after="160" w:line="259" w:lineRule="auto"/>
        <w:jc w:val="both"/>
        <w:rPr>
          <w:b/>
          <w:bCs/>
        </w:rPr>
      </w:pPr>
      <w:r w:rsidRPr="00A209A7">
        <w:lastRenderedPageBreak/>
        <w:t>Influential actors are receptive to marginalized groups' voices.</w:t>
      </w:r>
    </w:p>
    <w:p w:rsidR="00B718B8" w:rsidRPr="00A209A7" w:rsidRDefault="00B718B8" w:rsidP="00B718B8">
      <w:pPr>
        <w:numPr>
          <w:ilvl w:val="1"/>
          <w:numId w:val="6"/>
        </w:numPr>
        <w:spacing w:after="160" w:line="259" w:lineRule="auto"/>
        <w:jc w:val="both"/>
        <w:rPr>
          <w:b/>
          <w:bCs/>
        </w:rPr>
      </w:pPr>
      <w:r w:rsidRPr="00A209A7">
        <w:t>Amplification leads to collective power and visibility.</w:t>
      </w:r>
    </w:p>
    <w:p w:rsidR="00B718B8" w:rsidRPr="00A209A7" w:rsidRDefault="00B718B8" w:rsidP="00B718B8">
      <w:pPr>
        <w:numPr>
          <w:ilvl w:val="1"/>
          <w:numId w:val="6"/>
        </w:numPr>
        <w:spacing w:after="160" w:line="259" w:lineRule="auto"/>
        <w:jc w:val="both"/>
        <w:rPr>
          <w:b/>
          <w:bCs/>
        </w:rPr>
      </w:pPr>
      <w:r w:rsidRPr="00A209A7">
        <w:t>BORE foundation has the internal capacity to deliver and adapt.</w:t>
      </w:r>
    </w:p>
    <w:p w:rsidR="00B718B8" w:rsidRPr="00A209A7" w:rsidRDefault="00B718B8" w:rsidP="00B718B8">
      <w:pPr>
        <w:numPr>
          <w:ilvl w:val="1"/>
          <w:numId w:val="6"/>
        </w:numPr>
        <w:spacing w:after="160" w:line="259" w:lineRule="auto"/>
        <w:jc w:val="both"/>
        <w:rPr>
          <w:b/>
          <w:bCs/>
        </w:rPr>
      </w:pPr>
      <w:r w:rsidRPr="00A209A7">
        <w:t>Volunteers and partners align with BORE foundation’s mission and ethics.</w:t>
      </w:r>
    </w:p>
    <w:p w:rsidR="00B718B8" w:rsidRPr="00A209A7" w:rsidRDefault="00B718B8" w:rsidP="00B718B8">
      <w:pPr>
        <w:numPr>
          <w:ilvl w:val="1"/>
          <w:numId w:val="6"/>
        </w:numPr>
        <w:spacing w:after="160" w:line="259" w:lineRule="auto"/>
        <w:jc w:val="both"/>
        <w:rPr>
          <w:b/>
          <w:bCs/>
        </w:rPr>
      </w:pPr>
      <w:r w:rsidRPr="00A209A7">
        <w:t>Policy and structural environments allow space for civic engagement.</w:t>
      </w:r>
    </w:p>
    <w:p w:rsidR="00B718B8" w:rsidRPr="00A209A7" w:rsidRDefault="00B718B8" w:rsidP="00B718B8">
      <w:pPr>
        <w:jc w:val="both"/>
      </w:pPr>
    </w:p>
    <w:p w:rsidR="00B718B8" w:rsidRPr="00A209A7" w:rsidRDefault="00B718B8" w:rsidP="00B718B8">
      <w:pPr>
        <w:jc w:val="both"/>
        <w:rPr>
          <w:b/>
          <w:bCs/>
        </w:rPr>
      </w:pPr>
      <w:r w:rsidRPr="00A209A7">
        <w:rPr>
          <w:b/>
          <w:bCs/>
        </w:rPr>
        <w:t>Key Principles</w:t>
      </w:r>
    </w:p>
    <w:p w:rsidR="00B718B8" w:rsidRPr="00A209A7" w:rsidRDefault="00B718B8" w:rsidP="00B718B8">
      <w:pPr>
        <w:numPr>
          <w:ilvl w:val="0"/>
          <w:numId w:val="7"/>
        </w:numPr>
        <w:spacing w:after="160" w:line="259" w:lineRule="auto"/>
        <w:jc w:val="both"/>
        <w:rPr>
          <w:b/>
          <w:bCs/>
        </w:rPr>
      </w:pPr>
      <w:r w:rsidRPr="00A209A7">
        <w:rPr>
          <w:b/>
          <w:bCs/>
        </w:rPr>
        <w:t>Nothing about Us without Us (NOW-Us!)</w:t>
      </w:r>
    </w:p>
    <w:p w:rsidR="00B718B8" w:rsidRPr="00A209A7" w:rsidRDefault="00B718B8" w:rsidP="00B718B8">
      <w:pPr>
        <w:jc w:val="both"/>
      </w:pPr>
      <w:r w:rsidRPr="00A209A7">
        <w:t xml:space="preserve">BORE foundation believes that </w:t>
      </w:r>
      <w:r w:rsidRPr="00A209A7">
        <w:rPr>
          <w:i/>
          <w:iCs/>
        </w:rPr>
        <w:t>real change begins with those most affected</w:t>
      </w:r>
      <w:r w:rsidRPr="00A209A7">
        <w:t>. We commit to ensuring that all our work is shaped by the lived realities of children, youth, girls, women, and ethnic minorities. Marginalized and underserved communities are not passive beneficiaries—they are co-creators, implementers, and storytellers of their own development journey.</w:t>
      </w:r>
    </w:p>
    <w:p w:rsidR="00B718B8" w:rsidRPr="00A209A7" w:rsidRDefault="00B718B8" w:rsidP="00B718B8">
      <w:pPr>
        <w:numPr>
          <w:ilvl w:val="0"/>
          <w:numId w:val="8"/>
        </w:numPr>
        <w:spacing w:after="160" w:line="259" w:lineRule="auto"/>
        <w:jc w:val="both"/>
      </w:pPr>
      <w:r w:rsidRPr="00A209A7">
        <w:t>We actively involve marginalized and underserved communities in project design, implementation, monitoring, and storytelling.</w:t>
      </w:r>
    </w:p>
    <w:p w:rsidR="00B718B8" w:rsidRPr="00A209A7" w:rsidRDefault="00B718B8" w:rsidP="00B718B8">
      <w:pPr>
        <w:numPr>
          <w:ilvl w:val="0"/>
          <w:numId w:val="8"/>
        </w:numPr>
        <w:spacing w:after="160" w:line="259" w:lineRule="auto"/>
        <w:jc w:val="both"/>
      </w:pPr>
      <w:r w:rsidRPr="00A209A7">
        <w:t>We promote ownership of narratives, experiences, and outcomes.</w:t>
      </w:r>
    </w:p>
    <w:p w:rsidR="00B718B8" w:rsidRPr="00A209A7" w:rsidRDefault="00B718B8" w:rsidP="00B718B8">
      <w:pPr>
        <w:jc w:val="both"/>
      </w:pPr>
    </w:p>
    <w:p w:rsidR="00B718B8" w:rsidRPr="00A209A7" w:rsidRDefault="00B718B8" w:rsidP="00B718B8">
      <w:pPr>
        <w:numPr>
          <w:ilvl w:val="0"/>
          <w:numId w:val="7"/>
        </w:numPr>
        <w:spacing w:after="160" w:line="259" w:lineRule="auto"/>
        <w:jc w:val="both"/>
        <w:rPr>
          <w:b/>
          <w:bCs/>
        </w:rPr>
      </w:pPr>
      <w:r w:rsidRPr="00A209A7">
        <w:rPr>
          <w:b/>
          <w:bCs/>
        </w:rPr>
        <w:t>Leave No One Behind</w:t>
      </w:r>
    </w:p>
    <w:p w:rsidR="00B718B8" w:rsidRPr="00A209A7" w:rsidRDefault="00B718B8" w:rsidP="00B718B8">
      <w:pPr>
        <w:jc w:val="both"/>
      </w:pPr>
      <w:r w:rsidRPr="00A209A7">
        <w:t xml:space="preserve">We recognize that people often face </w:t>
      </w:r>
      <w:r w:rsidRPr="00A209A7">
        <w:rPr>
          <w:i/>
          <w:iCs/>
        </w:rPr>
        <w:t>multiple and intersecting forms of exclusion</w:t>
      </w:r>
      <w:r w:rsidRPr="00A209A7">
        <w:t xml:space="preserve">—based on gender, ethnicity, geography, poverty, or ability. BORE foundation is committed to </w:t>
      </w:r>
      <w:r w:rsidRPr="00A209A7">
        <w:rPr>
          <w:i/>
          <w:iCs/>
        </w:rPr>
        <w:t>inclusion at every level</w:t>
      </w:r>
      <w:r w:rsidRPr="00A209A7">
        <w:t>, ensuring that marginalized/underserved groups not only access services but thrive in dignity, equity, and purpose.</w:t>
      </w:r>
    </w:p>
    <w:p w:rsidR="00B718B8" w:rsidRPr="00A209A7" w:rsidRDefault="00B718B8" w:rsidP="00B718B8">
      <w:pPr>
        <w:numPr>
          <w:ilvl w:val="0"/>
          <w:numId w:val="9"/>
        </w:numPr>
        <w:spacing w:after="160" w:line="259" w:lineRule="auto"/>
        <w:jc w:val="both"/>
      </w:pPr>
      <w:r w:rsidRPr="00A209A7">
        <w:t>We priorities hard-to-reach, underserved, and vulnerable populations.</w:t>
      </w:r>
    </w:p>
    <w:p w:rsidR="00B718B8" w:rsidRPr="00A209A7" w:rsidRDefault="00B718B8" w:rsidP="00B718B8">
      <w:pPr>
        <w:jc w:val="both"/>
        <w:rPr>
          <w:b/>
          <w:bCs/>
        </w:rPr>
      </w:pPr>
    </w:p>
    <w:p w:rsidR="00B718B8" w:rsidRPr="00A209A7" w:rsidRDefault="00B718B8" w:rsidP="00B718B8">
      <w:pPr>
        <w:numPr>
          <w:ilvl w:val="0"/>
          <w:numId w:val="7"/>
        </w:numPr>
        <w:spacing w:after="160" w:line="259" w:lineRule="auto"/>
        <w:jc w:val="both"/>
      </w:pPr>
      <w:r w:rsidRPr="00A209A7">
        <w:rPr>
          <w:b/>
          <w:bCs/>
        </w:rPr>
        <w:t>Knowledge Belongs to Everyone</w:t>
      </w:r>
    </w:p>
    <w:p w:rsidR="00B718B8" w:rsidRPr="00A209A7" w:rsidRDefault="00B718B8" w:rsidP="00B718B8">
      <w:pPr>
        <w:jc w:val="both"/>
      </w:pPr>
      <w:r w:rsidRPr="00A209A7">
        <w:t>BORE foundation values local knowledge, lived experiences, and co-created learning. All knowledge generated through our work is made accessible, inclusive, and easy to understand for the communities we serve.</w:t>
      </w:r>
    </w:p>
    <w:p w:rsidR="00B718B8" w:rsidRPr="00A209A7" w:rsidRDefault="00B718B8" w:rsidP="00B718B8">
      <w:pPr>
        <w:numPr>
          <w:ilvl w:val="0"/>
          <w:numId w:val="9"/>
        </w:numPr>
        <w:spacing w:after="160" w:line="259" w:lineRule="auto"/>
        <w:jc w:val="both"/>
      </w:pPr>
      <w:r w:rsidRPr="00A209A7">
        <w:t>We use creative and accessible formats to communicate (e.g., visual storytelling, radio, school drama, translation).</w:t>
      </w:r>
    </w:p>
    <w:p w:rsidR="00B718B8" w:rsidRPr="00A209A7" w:rsidRDefault="00B718B8" w:rsidP="00B718B8">
      <w:pPr>
        <w:numPr>
          <w:ilvl w:val="0"/>
          <w:numId w:val="9"/>
        </w:numPr>
        <w:spacing w:after="160" w:line="259" w:lineRule="auto"/>
        <w:jc w:val="both"/>
      </w:pPr>
      <w:r w:rsidRPr="00A209A7">
        <w:t>We promote participatory monitoring, reflection, and learning among rights holders.</w:t>
      </w:r>
    </w:p>
    <w:p w:rsidR="00B718B8" w:rsidRPr="00A209A7" w:rsidRDefault="00B718B8" w:rsidP="00B718B8">
      <w:pPr>
        <w:jc w:val="both"/>
      </w:pPr>
    </w:p>
    <w:p w:rsidR="00B718B8" w:rsidRPr="00A209A7" w:rsidRDefault="00B718B8" w:rsidP="00B718B8">
      <w:pPr>
        <w:numPr>
          <w:ilvl w:val="0"/>
          <w:numId w:val="7"/>
        </w:numPr>
        <w:spacing w:after="160" w:line="259" w:lineRule="auto"/>
        <w:jc w:val="both"/>
      </w:pPr>
      <w:r w:rsidRPr="00A209A7">
        <w:rPr>
          <w:b/>
          <w:bCs/>
        </w:rPr>
        <w:lastRenderedPageBreak/>
        <w:t>Innovate to Elevate</w:t>
      </w:r>
    </w:p>
    <w:p w:rsidR="00B718B8" w:rsidRPr="00A209A7" w:rsidRDefault="00B718B8" w:rsidP="00B718B8">
      <w:pPr>
        <w:jc w:val="both"/>
      </w:pPr>
      <w:r w:rsidRPr="00A209A7">
        <w:t>We embrace bold ideas, creative approaches, and grassroots innovation. Whether through community-led campaigns, peer-to-peer learning, or new ways of storytelling, BORE foundation encourages experimentation and agility.</w:t>
      </w:r>
    </w:p>
    <w:p w:rsidR="00B718B8" w:rsidRPr="00A209A7" w:rsidRDefault="00B718B8" w:rsidP="00B718B8">
      <w:pPr>
        <w:numPr>
          <w:ilvl w:val="0"/>
          <w:numId w:val="10"/>
        </w:numPr>
        <w:spacing w:after="160" w:line="259" w:lineRule="auto"/>
        <w:jc w:val="both"/>
      </w:pPr>
      <w:r w:rsidRPr="00A209A7">
        <w:t>We test, adapt, and learn from both success and failure.</w:t>
      </w:r>
    </w:p>
    <w:p w:rsidR="00B718B8" w:rsidRPr="00A209A7" w:rsidRDefault="00B718B8" w:rsidP="00B718B8">
      <w:pPr>
        <w:numPr>
          <w:ilvl w:val="0"/>
          <w:numId w:val="10"/>
        </w:numPr>
        <w:spacing w:after="160" w:line="259" w:lineRule="auto"/>
        <w:jc w:val="both"/>
      </w:pPr>
      <w:r w:rsidRPr="00A209A7">
        <w:t>We are open to fresh approaches that reflect evolving community needs.</w:t>
      </w:r>
    </w:p>
    <w:p w:rsidR="00B718B8" w:rsidRPr="00A209A7" w:rsidRDefault="00B718B8" w:rsidP="00B718B8">
      <w:pPr>
        <w:jc w:val="both"/>
      </w:pPr>
    </w:p>
    <w:p w:rsidR="00B718B8" w:rsidRPr="00A209A7" w:rsidRDefault="00B718B8" w:rsidP="00B718B8">
      <w:pPr>
        <w:numPr>
          <w:ilvl w:val="0"/>
          <w:numId w:val="7"/>
        </w:numPr>
        <w:spacing w:after="160" w:line="259" w:lineRule="auto"/>
        <w:jc w:val="both"/>
        <w:rPr>
          <w:b/>
          <w:bCs/>
        </w:rPr>
      </w:pPr>
      <w:r w:rsidRPr="00A209A7">
        <w:rPr>
          <w:b/>
          <w:bCs/>
        </w:rPr>
        <w:t>Safe Spaces for All</w:t>
      </w:r>
    </w:p>
    <w:p w:rsidR="00B718B8" w:rsidRPr="00A209A7" w:rsidRDefault="00B718B8" w:rsidP="00B718B8">
      <w:pPr>
        <w:jc w:val="both"/>
      </w:pPr>
      <w:r w:rsidRPr="00A209A7">
        <w:t>We are deeply committed to ensuring that all our work promotes physical, emotional, and digital safety. For young girls, ethnic minorities, and marginalized youth, a sense of safety is foundational to empowerment.</w:t>
      </w:r>
    </w:p>
    <w:p w:rsidR="00B718B8" w:rsidRPr="00A209A7" w:rsidRDefault="00B718B8" w:rsidP="00B718B8">
      <w:pPr>
        <w:numPr>
          <w:ilvl w:val="0"/>
          <w:numId w:val="11"/>
        </w:numPr>
        <w:spacing w:after="160" w:line="259" w:lineRule="auto"/>
        <w:jc w:val="both"/>
      </w:pPr>
      <w:r w:rsidRPr="00A209A7">
        <w:t>We conduct regular risk assessments and uphold data privacy.</w:t>
      </w:r>
    </w:p>
    <w:p w:rsidR="00B718B8" w:rsidRPr="00A209A7" w:rsidRDefault="00B718B8" w:rsidP="00B718B8">
      <w:pPr>
        <w:numPr>
          <w:ilvl w:val="0"/>
          <w:numId w:val="11"/>
        </w:numPr>
        <w:spacing w:after="160" w:line="259" w:lineRule="auto"/>
        <w:jc w:val="both"/>
      </w:pPr>
      <w:r w:rsidRPr="00A209A7">
        <w:t>We foster safe, non-judgmental environments for healing, learning, and growth.</w:t>
      </w:r>
    </w:p>
    <w:p w:rsidR="00B718B8" w:rsidRPr="00A209A7" w:rsidRDefault="00B718B8" w:rsidP="00B718B8">
      <w:pPr>
        <w:jc w:val="both"/>
        <w:rPr>
          <w:b/>
          <w:bCs/>
        </w:rPr>
      </w:pPr>
    </w:p>
    <w:p w:rsidR="00B718B8" w:rsidRPr="00A209A7" w:rsidRDefault="00B718B8" w:rsidP="00B718B8">
      <w:pPr>
        <w:numPr>
          <w:ilvl w:val="0"/>
          <w:numId w:val="7"/>
        </w:numPr>
        <w:spacing w:after="160" w:line="259" w:lineRule="auto"/>
        <w:jc w:val="both"/>
        <w:rPr>
          <w:b/>
          <w:bCs/>
        </w:rPr>
      </w:pPr>
      <w:r w:rsidRPr="00A209A7">
        <w:rPr>
          <w:b/>
          <w:bCs/>
        </w:rPr>
        <w:t>Transparency, Trust, and Accountability</w:t>
      </w:r>
    </w:p>
    <w:p w:rsidR="00B718B8" w:rsidRPr="00A209A7" w:rsidRDefault="00B718B8" w:rsidP="00B718B8">
      <w:pPr>
        <w:jc w:val="both"/>
      </w:pPr>
      <w:r w:rsidRPr="00A209A7">
        <w:t>BORE foundation believes that integrity builds trust. We strive to be transparent in how we work, use resources, and make decisions—whether with communities, partners, or donors.</w:t>
      </w:r>
    </w:p>
    <w:p w:rsidR="00B718B8" w:rsidRPr="00A209A7" w:rsidRDefault="00B718B8" w:rsidP="00B718B8">
      <w:pPr>
        <w:numPr>
          <w:ilvl w:val="0"/>
          <w:numId w:val="12"/>
        </w:numPr>
        <w:spacing w:after="160" w:line="259" w:lineRule="auto"/>
        <w:jc w:val="both"/>
      </w:pPr>
      <w:r w:rsidRPr="00A209A7">
        <w:t>We are accountable to the communities we serve first, not just to funders.</w:t>
      </w:r>
    </w:p>
    <w:p w:rsidR="00B718B8" w:rsidRPr="00A209A7" w:rsidRDefault="00B718B8" w:rsidP="00B718B8">
      <w:pPr>
        <w:numPr>
          <w:ilvl w:val="0"/>
          <w:numId w:val="12"/>
        </w:numPr>
        <w:spacing w:after="160" w:line="259" w:lineRule="auto"/>
        <w:jc w:val="both"/>
      </w:pPr>
      <w:r w:rsidRPr="00A209A7">
        <w:t>We share what we do, how we do it, and what we learn.</w:t>
      </w:r>
    </w:p>
    <w:p w:rsidR="00B718B8" w:rsidRPr="00A209A7" w:rsidRDefault="00B718B8" w:rsidP="00B718B8">
      <w:pPr>
        <w:jc w:val="both"/>
        <w:rPr>
          <w:b/>
          <w:bCs/>
        </w:rPr>
      </w:pPr>
    </w:p>
    <w:p w:rsidR="00B718B8" w:rsidRPr="00A209A7" w:rsidRDefault="00B718B8" w:rsidP="00B718B8">
      <w:pPr>
        <w:numPr>
          <w:ilvl w:val="0"/>
          <w:numId w:val="7"/>
        </w:numPr>
        <w:spacing w:after="160" w:line="259" w:lineRule="auto"/>
        <w:jc w:val="both"/>
      </w:pPr>
      <w:r w:rsidRPr="00A209A7">
        <w:rPr>
          <w:b/>
          <w:bCs/>
        </w:rPr>
        <w:t>Collaboration Over Competition</w:t>
      </w:r>
    </w:p>
    <w:p w:rsidR="00B718B8" w:rsidRPr="00A209A7" w:rsidRDefault="00B718B8" w:rsidP="00B718B8">
      <w:pPr>
        <w:jc w:val="both"/>
      </w:pPr>
      <w:r w:rsidRPr="00A209A7">
        <w:t>We believe that lasting change happens when we collaborate—not compete. We actively build partnerships with schools, local government, civil society, and youth-led groups to scale what works.</w:t>
      </w:r>
    </w:p>
    <w:p w:rsidR="00B718B8" w:rsidRPr="00A209A7" w:rsidRDefault="00B718B8" w:rsidP="00B718B8">
      <w:pPr>
        <w:numPr>
          <w:ilvl w:val="0"/>
          <w:numId w:val="13"/>
        </w:numPr>
        <w:spacing w:after="160" w:line="259" w:lineRule="auto"/>
        <w:jc w:val="both"/>
      </w:pPr>
      <w:r w:rsidRPr="00A209A7">
        <w:t>We support capacity building and co-learning with local actors.</w:t>
      </w:r>
    </w:p>
    <w:p w:rsidR="00B718B8" w:rsidRPr="00A209A7" w:rsidRDefault="00B718B8" w:rsidP="00B718B8">
      <w:pPr>
        <w:numPr>
          <w:ilvl w:val="0"/>
          <w:numId w:val="13"/>
        </w:numPr>
        <w:spacing w:after="160" w:line="259" w:lineRule="auto"/>
        <w:jc w:val="both"/>
      </w:pPr>
      <w:r w:rsidRPr="00A209A7">
        <w:t>We build solidarity movements that outlast projects.</w:t>
      </w:r>
    </w:p>
    <w:p w:rsidR="00B718B8" w:rsidRPr="00CD696B" w:rsidRDefault="00B718B8" w:rsidP="00B718B8">
      <w:pPr>
        <w:jc w:val="both"/>
      </w:pPr>
    </w:p>
    <w:p w:rsidR="00BB2366" w:rsidRDefault="00BB2366"/>
    <w:sectPr w:rsidR="00BB23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4D76"/>
    <w:multiLevelType w:val="multilevel"/>
    <w:tmpl w:val="E4901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C56FA2"/>
    <w:multiLevelType w:val="hybridMultilevel"/>
    <w:tmpl w:val="F80461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nsid w:val="21A90837"/>
    <w:multiLevelType w:val="multilevel"/>
    <w:tmpl w:val="ADC8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FE42D9"/>
    <w:multiLevelType w:val="hybridMultilevel"/>
    <w:tmpl w:val="5EE6FC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nsid w:val="29E86F53"/>
    <w:multiLevelType w:val="hybridMultilevel"/>
    <w:tmpl w:val="138A02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nsid w:val="2EEF41B2"/>
    <w:multiLevelType w:val="hybridMultilevel"/>
    <w:tmpl w:val="29F89A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39B80881"/>
    <w:multiLevelType w:val="multilevel"/>
    <w:tmpl w:val="CAEE9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Bookman Old Style" w:hAnsi="Bookman Old Style" w:cs="Segoe UI Emoji" w:hint="default"/>
        <w:b w:val="0"/>
        <w:bCs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7F404F"/>
    <w:multiLevelType w:val="multilevel"/>
    <w:tmpl w:val="CD84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6527684"/>
    <w:multiLevelType w:val="multilevel"/>
    <w:tmpl w:val="CA7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230A29"/>
    <w:multiLevelType w:val="hybridMultilevel"/>
    <w:tmpl w:val="F110A3D4"/>
    <w:lvl w:ilvl="0" w:tplc="2000000F">
      <w:start w:val="1"/>
      <w:numFmt w:val="decimal"/>
      <w:lvlText w:val="%1."/>
      <w:lvlJc w:val="left"/>
      <w:pPr>
        <w:ind w:left="36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nsid w:val="578005A9"/>
    <w:multiLevelType w:val="hybridMultilevel"/>
    <w:tmpl w:val="8286D1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nsid w:val="59F96E4F"/>
    <w:multiLevelType w:val="hybridMultilevel"/>
    <w:tmpl w:val="56FC6DF6"/>
    <w:lvl w:ilvl="0" w:tplc="053C5158">
      <w:start w:val="1"/>
      <w:numFmt w:val="decimal"/>
      <w:lvlText w:val="%1."/>
      <w:lvlJc w:val="left"/>
      <w:pPr>
        <w:ind w:left="360" w:hanging="360"/>
      </w:pPr>
      <w:rPr>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nsid w:val="78B3480E"/>
    <w:multiLevelType w:val="hybridMultilevel"/>
    <w:tmpl w:val="C4C684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2"/>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3"/>
  </w:num>
  <w:num w:numId="11">
    <w:abstractNumId w:val="10"/>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18B8"/>
    <w:rsid w:val="00B718B8"/>
    <w:rsid w:val="00BB2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2025-07-03T09:36:00Z</dcterms:created>
  <dcterms:modified xsi:type="dcterms:W3CDTF">2025-07-03T09:37:00Z</dcterms:modified>
</cp:coreProperties>
</file>